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0E6307">
        <w:rPr>
          <w:sz w:val="28"/>
          <w:szCs w:val="28"/>
          <w:lang w:eastAsia="zh-CN"/>
        </w:rPr>
        <w:t>14.04</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0E6307">
        <w:rPr>
          <w:sz w:val="28"/>
          <w:szCs w:val="28"/>
          <w:lang w:eastAsia="zh-CN"/>
        </w:rPr>
        <w:t>43</w:t>
      </w:r>
      <w:bookmarkStart w:id="0" w:name="_GoBack"/>
      <w:bookmarkEnd w:id="0"/>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460C41" w:rsidRDefault="00460C41" w:rsidP="00460C41">
      <w:pPr>
        <w:tabs>
          <w:tab w:val="center" w:pos="4536"/>
          <w:tab w:val="right" w:pos="9072"/>
        </w:tabs>
        <w:ind w:right="113"/>
        <w:jc w:val="center"/>
        <w:rPr>
          <w:b/>
          <w:color w:val="00000A"/>
          <w:sz w:val="28"/>
          <w:szCs w:val="20"/>
          <w:lang w:eastAsia="zh-CN"/>
        </w:rPr>
      </w:pPr>
      <w:bookmarkStart w:id="1" w:name="Наименование"/>
      <w:bookmarkEnd w:id="1"/>
      <w:r w:rsidRPr="00764CE1">
        <w:rPr>
          <w:b/>
          <w:color w:val="00000A"/>
          <w:sz w:val="28"/>
          <w:szCs w:val="20"/>
          <w:lang w:eastAsia="zh-CN"/>
        </w:rPr>
        <w:t xml:space="preserve">О внесении изменений в постановление Администрации </w:t>
      </w:r>
    </w:p>
    <w:p w:rsidR="002E5E2B" w:rsidRPr="000F2EAD" w:rsidRDefault="00DA580C" w:rsidP="000F2EAD">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460C41" w:rsidRPr="00C57508" w:rsidRDefault="00F902AF" w:rsidP="00F902AF">
      <w:pPr>
        <w:pStyle w:val="ConsPlusNormal0"/>
        <w:widowControl/>
        <w:jc w:val="both"/>
        <w:rPr>
          <w:rFonts w:ascii="Times New Roman" w:hAnsi="Times New Roman" w:cs="Times New Roman"/>
          <w:sz w:val="28"/>
          <w:szCs w:val="28"/>
        </w:rPr>
      </w:pPr>
      <w:r>
        <w:rPr>
          <w:rFonts w:eastAsia="Droid Sans Fallback" w:cs="FreeSans"/>
          <w:kern w:val="1"/>
          <w:sz w:val="28"/>
          <w:szCs w:val="28"/>
          <w:lang w:eastAsia="zh-CN" w:bidi="hi-IN"/>
        </w:rPr>
        <w:t xml:space="preserve">         </w:t>
      </w:r>
      <w:r w:rsidR="00190DE3" w:rsidRPr="00A767E5">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rFonts w:ascii="Times New Roman" w:hAnsi="Times New Roman" w:cs="Times New Roman"/>
          <w:sz w:val="28"/>
          <w:szCs w:val="28"/>
        </w:rPr>
        <w:t>в</w:t>
      </w:r>
      <w:r w:rsidR="00190DE3" w:rsidRPr="00122691">
        <w:rPr>
          <w:rFonts w:ascii="Times New Roman" w:hAnsi="Times New Roman" w:cs="Times New Roman"/>
          <w:sz w:val="28"/>
          <w:szCs w:val="28"/>
        </w:rPr>
        <w:t xml:space="preserve">  соответствии</w:t>
      </w:r>
      <w:proofErr w:type="gramEnd"/>
      <w:r w:rsidR="00190DE3" w:rsidRPr="00122691">
        <w:rPr>
          <w:rFonts w:ascii="Times New Roman" w:hAnsi="Times New Roman" w:cs="Times New Roman"/>
          <w:sz w:val="28"/>
          <w:szCs w:val="28"/>
        </w:rPr>
        <w:t xml:space="preserve"> с Порядком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от </w:t>
      </w:r>
      <w:r w:rsidR="00190DE3">
        <w:rPr>
          <w:rFonts w:ascii="Times New Roman" w:hAnsi="Times New Roman" w:cs="Times New Roman"/>
          <w:sz w:val="28"/>
          <w:szCs w:val="28"/>
        </w:rPr>
        <w:t>12</w:t>
      </w:r>
      <w:r w:rsidR="00190DE3" w:rsidRPr="00122691">
        <w:rPr>
          <w:rFonts w:ascii="Times New Roman" w:hAnsi="Times New Roman" w:cs="Times New Roman"/>
          <w:sz w:val="28"/>
          <w:szCs w:val="28"/>
        </w:rPr>
        <w:t>.0</w:t>
      </w:r>
      <w:r w:rsidR="00190DE3">
        <w:rPr>
          <w:rFonts w:ascii="Times New Roman" w:hAnsi="Times New Roman" w:cs="Times New Roman"/>
          <w:sz w:val="28"/>
          <w:szCs w:val="28"/>
        </w:rPr>
        <w:t>7</w:t>
      </w:r>
      <w:r w:rsidR="00190DE3" w:rsidRPr="00122691">
        <w:rPr>
          <w:rFonts w:ascii="Times New Roman" w:hAnsi="Times New Roman" w:cs="Times New Roman"/>
          <w:sz w:val="28"/>
          <w:szCs w:val="28"/>
        </w:rPr>
        <w:t>.20</w:t>
      </w:r>
      <w:r w:rsidR="00190DE3">
        <w:rPr>
          <w:rFonts w:ascii="Times New Roman" w:hAnsi="Times New Roman" w:cs="Times New Roman"/>
          <w:sz w:val="28"/>
          <w:szCs w:val="28"/>
        </w:rPr>
        <w:t>24</w:t>
      </w:r>
      <w:r w:rsidR="00190DE3" w:rsidRPr="00122691">
        <w:rPr>
          <w:rFonts w:ascii="Times New Roman" w:hAnsi="Times New Roman" w:cs="Times New Roman"/>
          <w:sz w:val="28"/>
          <w:szCs w:val="28"/>
        </w:rPr>
        <w:t xml:space="preserve"> №</w:t>
      </w:r>
      <w:r w:rsidR="00190DE3">
        <w:rPr>
          <w:rFonts w:ascii="Times New Roman" w:hAnsi="Times New Roman" w:cs="Times New Roman"/>
          <w:sz w:val="28"/>
          <w:szCs w:val="28"/>
        </w:rPr>
        <w:t xml:space="preserve"> 67</w:t>
      </w:r>
      <w:r w:rsidR="00190DE3" w:rsidRPr="00122691">
        <w:rPr>
          <w:rFonts w:ascii="Times New Roman" w:hAnsi="Times New Roman" w:cs="Times New Roman"/>
          <w:sz w:val="28"/>
          <w:szCs w:val="28"/>
        </w:rPr>
        <w:t xml:space="preserve"> «Об утверждении Порядка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в целях корректировки объемов финансирования отдельных программных мероприятий,</w:t>
      </w:r>
      <w:r w:rsidR="00190DE3">
        <w:rPr>
          <w:rFonts w:ascii="Times New Roman" w:hAnsi="Times New Roman" w:cs="Times New Roman"/>
          <w:sz w:val="28"/>
          <w:szCs w:val="28"/>
        </w:rPr>
        <w:t xml:space="preserve"> </w:t>
      </w:r>
      <w:r w:rsidR="00460C41" w:rsidRPr="00190DE3">
        <w:rPr>
          <w:rFonts w:ascii="Times New Roman" w:eastAsia="Droid Sans Fallback" w:hAnsi="Times New Roman" w:cs="Times New Roman"/>
          <w:b/>
          <w:spacing w:val="20"/>
          <w:kern w:val="28"/>
          <w:sz w:val="28"/>
          <w:szCs w:val="28"/>
          <w:lang w:eastAsia="zh-CN" w:bidi="hi-IN"/>
        </w:rPr>
        <w:t>постановляет</w:t>
      </w:r>
      <w:r w:rsidR="00460C41" w:rsidRPr="00190DE3">
        <w:rPr>
          <w:rFonts w:ascii="Times New Roman" w:eastAsia="Droid Sans Fallback" w:hAnsi="Times New Roman" w:cs="Times New Roman"/>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Pr="00460C41">
        <w:rPr>
          <w:sz w:val="28"/>
          <w:szCs w:val="28"/>
        </w:rPr>
        <w:t xml:space="preserve">» </w:t>
      </w:r>
      <w:r w:rsidR="00190DE3" w:rsidRPr="00122691">
        <w:rPr>
          <w:sz w:val="28"/>
          <w:szCs w:val="28"/>
        </w:rPr>
        <w:t>следующие изменения:</w:t>
      </w:r>
    </w:p>
    <w:p w:rsidR="003B4E8C" w:rsidRDefault="00190DE3" w:rsidP="00190DE3">
      <w:pPr>
        <w:autoSpaceDE w:val="0"/>
        <w:autoSpaceDN w:val="0"/>
        <w:adjustRightInd w:val="0"/>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rFonts w:eastAsia="Droid Sans Fallback" w:cs="FreeSans"/>
          <w:kern w:val="1"/>
          <w:sz w:val="28"/>
          <w:szCs w:val="28"/>
          <w:lang w:eastAsia="zh-CN" w:bidi="hi-IN"/>
        </w:rPr>
        <w:t>Обеспечение качественными жилищно-коммунальными услугами населения Грушево-Дубовского сельского поселения Белокалитвинского района</w:t>
      </w:r>
      <w:r w:rsidRPr="00190DE3">
        <w:rPr>
          <w:bCs/>
          <w:sz w:val="28"/>
          <w:szCs w:val="28"/>
        </w:rPr>
        <w:t xml:space="preserve">» </w:t>
      </w:r>
      <w:r w:rsidRPr="00190DE3">
        <w:rPr>
          <w:sz w:val="28"/>
          <w:szCs w:val="28"/>
        </w:rPr>
        <w:t xml:space="preserve">пункт </w:t>
      </w:r>
      <w:r w:rsidR="00C57508">
        <w:rPr>
          <w:sz w:val="28"/>
          <w:szCs w:val="28"/>
        </w:rPr>
        <w:t>1.3 «Срок реализации муниципальной программы»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794"/>
        <w:gridCol w:w="2778"/>
        <w:gridCol w:w="793"/>
        <w:gridCol w:w="5025"/>
      </w:tblGrid>
      <w:tr w:rsidR="00C57508" w:rsidRPr="00843E9F" w:rsidTr="00C57508">
        <w:trPr>
          <w:trHeight w:val="1011"/>
          <w:jc w:val="center"/>
        </w:trPr>
        <w:tc>
          <w:tcPr>
            <w:tcW w:w="794" w:type="dxa"/>
          </w:tcPr>
          <w:p w:rsidR="003B4E8C" w:rsidRPr="00843E9F" w:rsidRDefault="003B4E8C" w:rsidP="004B1036">
            <w:pPr>
              <w:rPr>
                <w:sz w:val="28"/>
                <w:szCs w:val="28"/>
              </w:rPr>
            </w:pPr>
            <w:r>
              <w:rPr>
                <w:sz w:val="28"/>
                <w:szCs w:val="28"/>
              </w:rPr>
              <w:t>«</w:t>
            </w:r>
            <w:r w:rsidRPr="00843E9F">
              <w:rPr>
                <w:sz w:val="28"/>
                <w:szCs w:val="28"/>
              </w:rPr>
              <w:t>1.3.</w:t>
            </w:r>
          </w:p>
        </w:tc>
        <w:tc>
          <w:tcPr>
            <w:tcW w:w="2778" w:type="dxa"/>
          </w:tcPr>
          <w:p w:rsidR="003B4E8C" w:rsidRPr="00843E9F" w:rsidRDefault="003B4E8C" w:rsidP="004B1036">
            <w:pPr>
              <w:rPr>
                <w:sz w:val="28"/>
                <w:szCs w:val="28"/>
              </w:rPr>
            </w:pPr>
            <w:r w:rsidRPr="00843E9F">
              <w:rPr>
                <w:sz w:val="28"/>
                <w:szCs w:val="28"/>
              </w:rPr>
              <w:t>Срок реализации муниципальной программы</w:t>
            </w:r>
          </w:p>
        </w:tc>
        <w:tc>
          <w:tcPr>
            <w:tcW w:w="793" w:type="dxa"/>
          </w:tcPr>
          <w:p w:rsidR="003B4E8C" w:rsidRPr="00843E9F" w:rsidRDefault="003B4E8C" w:rsidP="004B1036">
            <w:pPr>
              <w:rPr>
                <w:sz w:val="28"/>
                <w:szCs w:val="28"/>
              </w:rPr>
            </w:pPr>
            <w:r w:rsidRPr="00843E9F">
              <w:rPr>
                <w:sz w:val="28"/>
                <w:szCs w:val="28"/>
              </w:rPr>
              <w:t xml:space="preserve">    -</w:t>
            </w:r>
          </w:p>
        </w:tc>
        <w:tc>
          <w:tcPr>
            <w:tcW w:w="5025" w:type="dxa"/>
          </w:tcPr>
          <w:p w:rsidR="003B4E8C" w:rsidRPr="00843E9F" w:rsidRDefault="000F2EAD" w:rsidP="004B1036">
            <w:pPr>
              <w:ind w:firstLine="567"/>
              <w:rPr>
                <w:sz w:val="28"/>
                <w:szCs w:val="28"/>
              </w:rPr>
            </w:pPr>
            <w:r>
              <w:rPr>
                <w:sz w:val="28"/>
                <w:szCs w:val="28"/>
              </w:rPr>
              <w:t>этап I: 2019</w:t>
            </w:r>
            <w:r w:rsidR="003B4E8C" w:rsidRPr="00843E9F">
              <w:rPr>
                <w:sz w:val="28"/>
                <w:szCs w:val="28"/>
              </w:rPr>
              <w:t xml:space="preserve"> - </w:t>
            </w:r>
            <w:r>
              <w:rPr>
                <w:sz w:val="28"/>
                <w:szCs w:val="28"/>
              </w:rPr>
              <w:t>2024</w:t>
            </w:r>
            <w:r w:rsidR="003B4E8C" w:rsidRPr="00843E9F">
              <w:rPr>
                <w:sz w:val="28"/>
                <w:szCs w:val="28"/>
              </w:rPr>
              <w:t xml:space="preserve"> годы;</w:t>
            </w:r>
          </w:p>
          <w:p w:rsidR="00C57508" w:rsidRDefault="003B4E8C" w:rsidP="004B1036">
            <w:pPr>
              <w:ind w:firstLine="567"/>
              <w:rPr>
                <w:sz w:val="28"/>
                <w:szCs w:val="28"/>
              </w:rPr>
            </w:pPr>
            <w:r w:rsidRPr="00843E9F">
              <w:rPr>
                <w:sz w:val="28"/>
                <w:szCs w:val="28"/>
              </w:rPr>
              <w:t xml:space="preserve">этап II: </w:t>
            </w:r>
            <w:r w:rsidR="000F2EAD">
              <w:rPr>
                <w:sz w:val="28"/>
                <w:szCs w:val="28"/>
              </w:rPr>
              <w:t>2025 - 2030</w:t>
            </w:r>
            <w:r w:rsidRPr="00843E9F">
              <w:rPr>
                <w:sz w:val="28"/>
                <w:szCs w:val="28"/>
              </w:rPr>
              <w:t xml:space="preserve"> годы</w:t>
            </w:r>
            <w:r w:rsidR="000F2EAD">
              <w:rPr>
                <w:sz w:val="28"/>
                <w:szCs w:val="28"/>
              </w:rPr>
              <w:t>»;</w:t>
            </w:r>
          </w:p>
          <w:p w:rsidR="00C57508" w:rsidRPr="00C57508" w:rsidRDefault="00C57508" w:rsidP="00C57508">
            <w:pPr>
              <w:tabs>
                <w:tab w:val="left" w:pos="3750"/>
              </w:tabs>
              <w:rPr>
                <w:sz w:val="28"/>
                <w:szCs w:val="28"/>
              </w:rPr>
            </w:pPr>
            <w:r>
              <w:rPr>
                <w:sz w:val="28"/>
                <w:szCs w:val="28"/>
              </w:rPr>
              <w:tab/>
            </w:r>
          </w:p>
        </w:tc>
      </w:tr>
      <w:tr w:rsidR="00190DE3" w:rsidRPr="00843E9F" w:rsidTr="00C57508">
        <w:trPr>
          <w:trHeight w:val="23"/>
          <w:jc w:val="center"/>
        </w:trPr>
        <w:tc>
          <w:tcPr>
            <w:tcW w:w="794" w:type="dxa"/>
          </w:tcPr>
          <w:p w:rsidR="00190DE3" w:rsidRPr="00843E9F" w:rsidRDefault="00190DE3" w:rsidP="00190DE3">
            <w:pPr>
              <w:rPr>
                <w:sz w:val="28"/>
                <w:szCs w:val="28"/>
              </w:rPr>
            </w:pPr>
          </w:p>
        </w:tc>
        <w:tc>
          <w:tcPr>
            <w:tcW w:w="2778" w:type="dxa"/>
          </w:tcPr>
          <w:p w:rsidR="00190DE3" w:rsidRPr="00843E9F" w:rsidRDefault="00190DE3" w:rsidP="00190DE3">
            <w:pPr>
              <w:rPr>
                <w:sz w:val="28"/>
                <w:szCs w:val="28"/>
              </w:rPr>
            </w:pPr>
          </w:p>
        </w:tc>
        <w:tc>
          <w:tcPr>
            <w:tcW w:w="793" w:type="dxa"/>
          </w:tcPr>
          <w:p w:rsidR="00190DE3" w:rsidRPr="00843E9F" w:rsidRDefault="00190DE3" w:rsidP="00190DE3">
            <w:pPr>
              <w:rPr>
                <w:sz w:val="28"/>
                <w:szCs w:val="28"/>
              </w:rPr>
            </w:pPr>
          </w:p>
        </w:tc>
        <w:tc>
          <w:tcPr>
            <w:tcW w:w="5025" w:type="dxa"/>
          </w:tcPr>
          <w:p w:rsidR="00190DE3" w:rsidRPr="00843E9F" w:rsidRDefault="00190DE3" w:rsidP="00C57508">
            <w:pPr>
              <w:rPr>
                <w:sz w:val="28"/>
                <w:szCs w:val="28"/>
              </w:rPr>
            </w:pPr>
          </w:p>
        </w:tc>
      </w:tr>
    </w:tbl>
    <w:p w:rsidR="00C57508" w:rsidRPr="00C57508" w:rsidRDefault="00C57508" w:rsidP="00C57508">
      <w:pPr>
        <w:widowControl w:val="0"/>
        <w:tabs>
          <w:tab w:val="left" w:pos="993"/>
        </w:tabs>
        <w:suppressAutoHyphens/>
        <w:ind w:right="-29"/>
        <w:contextualSpacing/>
        <w:jc w:val="both"/>
        <w:rPr>
          <w:sz w:val="28"/>
        </w:rPr>
      </w:pPr>
      <w:r>
        <w:rPr>
          <w:sz w:val="28"/>
          <w:szCs w:val="28"/>
        </w:rPr>
        <w:t>пункт 1.5  «</w:t>
      </w:r>
      <w:r w:rsidRPr="00AE0BD9">
        <w:rPr>
          <w:sz w:val="28"/>
        </w:rPr>
        <w:t>Параметры финансового обеспечения муниципальной программы</w:t>
      </w:r>
      <w:r>
        <w:rPr>
          <w:sz w:val="28"/>
        </w:rPr>
        <w:t>»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57508" w:rsidRPr="00843E9F" w:rsidTr="004B1036">
        <w:trPr>
          <w:jc w:val="center"/>
        </w:trPr>
        <w:tc>
          <w:tcPr>
            <w:tcW w:w="851" w:type="dxa"/>
          </w:tcPr>
          <w:p w:rsidR="00C57508" w:rsidRPr="00843E9F" w:rsidRDefault="00C57508" w:rsidP="004B1036">
            <w:pPr>
              <w:rPr>
                <w:sz w:val="28"/>
                <w:szCs w:val="28"/>
              </w:rPr>
            </w:pPr>
            <w:r>
              <w:rPr>
                <w:sz w:val="28"/>
                <w:szCs w:val="28"/>
              </w:rPr>
              <w:t>«</w:t>
            </w:r>
            <w:r w:rsidRPr="00843E9F">
              <w:rPr>
                <w:sz w:val="28"/>
                <w:szCs w:val="28"/>
              </w:rPr>
              <w:t>1.5.</w:t>
            </w:r>
          </w:p>
        </w:tc>
        <w:tc>
          <w:tcPr>
            <w:tcW w:w="2977" w:type="dxa"/>
          </w:tcPr>
          <w:p w:rsidR="00C57508" w:rsidRPr="00843E9F" w:rsidRDefault="00C57508" w:rsidP="004B1036">
            <w:pPr>
              <w:rPr>
                <w:sz w:val="28"/>
                <w:szCs w:val="28"/>
              </w:rPr>
            </w:pPr>
            <w:r w:rsidRPr="00843E9F">
              <w:rPr>
                <w:sz w:val="28"/>
                <w:szCs w:val="28"/>
              </w:rPr>
              <w:t>Параметры финансового обеспечения муниципальной программы</w:t>
            </w:r>
          </w:p>
        </w:tc>
        <w:tc>
          <w:tcPr>
            <w:tcW w:w="850" w:type="dxa"/>
          </w:tcPr>
          <w:p w:rsidR="00C57508" w:rsidRPr="00843E9F" w:rsidRDefault="00C57508" w:rsidP="004B1036">
            <w:pPr>
              <w:rPr>
                <w:sz w:val="28"/>
                <w:szCs w:val="28"/>
              </w:rPr>
            </w:pPr>
            <w:r w:rsidRPr="00843E9F">
              <w:rPr>
                <w:sz w:val="28"/>
                <w:szCs w:val="28"/>
              </w:rPr>
              <w:t xml:space="preserve">    -</w:t>
            </w:r>
          </w:p>
        </w:tc>
        <w:tc>
          <w:tcPr>
            <w:tcW w:w="5387" w:type="dxa"/>
          </w:tcPr>
          <w:p w:rsidR="00C57508" w:rsidRPr="00843E9F" w:rsidRDefault="00C57508" w:rsidP="004B1036">
            <w:pPr>
              <w:ind w:firstLine="567"/>
              <w:rPr>
                <w:sz w:val="28"/>
                <w:szCs w:val="28"/>
              </w:rPr>
            </w:pPr>
            <w:r>
              <w:rPr>
                <w:sz w:val="28"/>
                <w:szCs w:val="28"/>
              </w:rPr>
              <w:t>29 364,8</w:t>
            </w:r>
            <w:r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 </w:t>
            </w:r>
            <w:r>
              <w:rPr>
                <w:sz w:val="28"/>
                <w:szCs w:val="28"/>
              </w:rPr>
              <w:t>27 206,3</w:t>
            </w:r>
            <w:r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II: </w:t>
            </w:r>
            <w:r>
              <w:rPr>
                <w:sz w:val="28"/>
                <w:szCs w:val="28"/>
              </w:rPr>
              <w:t>2 158,5</w:t>
            </w:r>
            <w:r w:rsidRPr="00843E9F">
              <w:rPr>
                <w:sz w:val="28"/>
                <w:szCs w:val="28"/>
              </w:rPr>
              <w:t xml:space="preserve"> тыс. рублей</w:t>
            </w:r>
            <w:r>
              <w:rPr>
                <w:sz w:val="28"/>
                <w:szCs w:val="28"/>
              </w:rPr>
              <w:t>»;</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B855F2" w:rsidRDefault="000F2EAD" w:rsidP="002127C9">
      <w:pPr>
        <w:jc w:val="center"/>
        <w:rPr>
          <w:sz w:val="28"/>
          <w:szCs w:val="28"/>
        </w:rPr>
      </w:pPr>
      <w:r>
        <w:rPr>
          <w:sz w:val="28"/>
          <w:szCs w:val="28"/>
        </w:rPr>
        <w:t>«</w:t>
      </w:r>
      <w:r w:rsidR="00B855F2" w:rsidRPr="00D51A7A">
        <w:rPr>
          <w:sz w:val="28"/>
          <w:szCs w:val="28"/>
        </w:rPr>
        <w:t>4. Параметры финансового обеспечения</w:t>
      </w:r>
      <w:r w:rsidR="002127C9" w:rsidRPr="00D51A7A">
        <w:rPr>
          <w:sz w:val="28"/>
          <w:szCs w:val="28"/>
        </w:rPr>
        <w:t xml:space="preserve"> </w:t>
      </w:r>
      <w:r w:rsidR="00B855F2" w:rsidRPr="00D51A7A">
        <w:rPr>
          <w:sz w:val="28"/>
          <w:szCs w:val="28"/>
        </w:rPr>
        <w:t>муниципальной программы</w:t>
      </w:r>
    </w:p>
    <w:tbl>
      <w:tblPr>
        <w:tblW w:w="14668"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1915"/>
      </w:tblGrid>
      <w:tr w:rsidR="000F2EAD"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w:t>
            </w:r>
          </w:p>
          <w:p w:rsidR="000F2EAD" w:rsidRPr="000F2EAD" w:rsidRDefault="000F2EAD" w:rsidP="004B1036">
            <w:pPr>
              <w:jc w:val="both"/>
            </w:pPr>
            <w:r w:rsidRPr="000F2EAD">
              <w:t>п/п</w:t>
            </w:r>
          </w:p>
        </w:tc>
        <w:tc>
          <w:tcPr>
            <w:tcW w:w="6095"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Наименование муниципальной программы, структурного элемента, источник финансового обеспечения</w:t>
            </w:r>
          </w:p>
        </w:tc>
        <w:tc>
          <w:tcPr>
            <w:tcW w:w="7869" w:type="dxa"/>
            <w:gridSpan w:val="4"/>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Объем расходов по годам реализации, (тыс. рублей)</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2025 год</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2026 год</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2027 год</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Всего</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pPr>
            <w:r w:rsidRPr="000F2EAD">
              <w:t>1.</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Муниципальная программа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1 474,9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2 086,5</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73,0</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177,0</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1401,9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1 909,5</w:t>
            </w:r>
          </w:p>
        </w:tc>
      </w:tr>
      <w:tr w:rsidR="000F2EAD"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2.</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Комплекс процессных мероприятий «Создание условий для обеспечения качественными коммунальными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1 474,9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2 086,5</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73,0</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177,0</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1401,9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1 909,5</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rPr>
                <w:highlight w:val="yellow"/>
              </w:rPr>
            </w:pPr>
            <w:r w:rsidRPr="000F2EAD">
              <w:t>3.</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Комплекс процессных мероприятий «Создание условий для обеспечения качественными жилищными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r w:rsidR="009733EE">
              <w:t xml:space="preserve"> »;</w:t>
            </w:r>
          </w:p>
        </w:tc>
      </w:tr>
    </w:tbl>
    <w:p w:rsidR="000F2EAD" w:rsidRDefault="000F2EAD" w:rsidP="000F2EAD">
      <w:pPr>
        <w:widowControl w:val="0"/>
        <w:outlineLvl w:val="2"/>
        <w:rPr>
          <w:bCs/>
          <w:sz w:val="28"/>
          <w:szCs w:val="28"/>
        </w:rPr>
      </w:pPr>
      <w:r w:rsidRPr="00122691">
        <w:rPr>
          <w:bCs/>
          <w:sz w:val="28"/>
          <w:szCs w:val="28"/>
        </w:rPr>
        <w:lastRenderedPageBreak/>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Pr="00240346">
        <w:rPr>
          <w:sz w:val="28"/>
          <w:szCs w:val="28"/>
        </w:rPr>
        <w:t>Создание условий для обеспечения качественными коммунальными услугами</w:t>
      </w:r>
      <w:r w:rsidRPr="00296B50">
        <w:rPr>
          <w:sz w:val="28"/>
        </w:rPr>
        <w:t>»</w:t>
      </w:r>
      <w:r>
        <w:rPr>
          <w:sz w:val="28"/>
        </w:rPr>
        <w:t xml:space="preserve">   </w:t>
      </w:r>
      <w:r>
        <w:rPr>
          <w:bCs/>
          <w:sz w:val="28"/>
          <w:szCs w:val="28"/>
        </w:rPr>
        <w:t>изложить в новой редакции:</w:t>
      </w:r>
      <w:r>
        <w:rPr>
          <w:bCs/>
          <w:sz w:val="28"/>
          <w:szCs w:val="28"/>
        </w:rPr>
        <w:tab/>
      </w:r>
    </w:p>
    <w:p w:rsidR="000F2EAD" w:rsidRPr="00CB5AA2" w:rsidRDefault="009733EE" w:rsidP="000F2EAD">
      <w:pPr>
        <w:jc w:val="center"/>
        <w:rPr>
          <w:sz w:val="28"/>
          <w:szCs w:val="28"/>
        </w:rPr>
      </w:pPr>
      <w:r>
        <w:rPr>
          <w:sz w:val="28"/>
          <w:szCs w:val="28"/>
        </w:rPr>
        <w:t>«</w:t>
      </w:r>
      <w:r w:rsidR="000F2EAD" w:rsidRPr="00F7174A">
        <w:rPr>
          <w:sz w:val="28"/>
          <w:szCs w:val="28"/>
        </w:rPr>
        <w:t>4. Параметры финансового обеспечения комплекса процессных мероприятий</w:t>
      </w:r>
    </w:p>
    <w:tbl>
      <w:tblP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3"/>
        <w:gridCol w:w="7954"/>
        <w:gridCol w:w="2736"/>
        <w:gridCol w:w="1167"/>
        <w:gridCol w:w="1037"/>
        <w:gridCol w:w="1037"/>
        <w:gridCol w:w="1161"/>
      </w:tblGrid>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 </w:t>
            </w:r>
          </w:p>
          <w:p w:rsidR="000F2EAD" w:rsidRPr="00F7174A" w:rsidRDefault="000F2EAD" w:rsidP="004B1036">
            <w:pPr>
              <w:jc w:val="center"/>
            </w:pPr>
            <w:r w:rsidRPr="00F7174A">
              <w:t>п/п</w:t>
            </w:r>
          </w:p>
        </w:tc>
        <w:tc>
          <w:tcPr>
            <w:tcW w:w="25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Наименование комплекса процессных мероприятий, </w:t>
            </w:r>
          </w:p>
          <w:p w:rsidR="000F2EAD" w:rsidRPr="00F7174A" w:rsidRDefault="000F2EAD" w:rsidP="004B1036">
            <w:pPr>
              <w:jc w:val="center"/>
            </w:pPr>
            <w:r w:rsidRPr="00F7174A">
              <w:t>мероприятия (результата), источник финансового обеспечения</w:t>
            </w:r>
          </w:p>
        </w:tc>
        <w:tc>
          <w:tcPr>
            <w:tcW w:w="87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Код бюджетной классификации расходов</w:t>
            </w:r>
          </w:p>
        </w:tc>
        <w:tc>
          <w:tcPr>
            <w:tcW w:w="1414"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Объем расходов по годам реализации </w:t>
            </w:r>
          </w:p>
          <w:p w:rsidR="000F2EAD" w:rsidRPr="00F7174A" w:rsidRDefault="000F2EAD" w:rsidP="004B1036">
            <w:pPr>
              <w:jc w:val="center"/>
            </w:pPr>
            <w:r w:rsidRPr="00F7174A">
              <w:t>(тыс. рублей)</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87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2026</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2027</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всего</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2</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3</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6</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7</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1 474,9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304,8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306,8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2 086,5</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1 401,9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1 909,5</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73,0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51,0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53,0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177,0</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951 0501 0240128290 2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951 0502 0240128370 2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9,3</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4.</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951 0502 0240128430 2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w:t>
            </w:r>
            <w:r w:rsidRPr="00F7174A">
              <w:t>.</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«Субсидия на возмещение предприятиям жилищно-коммунального хозяйства части платы граждан за коммунальные услуги</w:t>
            </w:r>
            <w:r>
              <w:t xml:space="preserve"> по теплоснабжению и горячему водоснабжению</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1 428,7</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267,8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269,8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1 966,3</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vMerge w:val="restart"/>
            <w:tcBorders>
              <w:top w:val="single" w:sz="4" w:space="0" w:color="000000"/>
              <w:left w:val="single" w:sz="4" w:space="0" w:color="000000"/>
              <w:right w:val="single" w:sz="4" w:space="0" w:color="000000"/>
            </w:tcBorders>
            <w:tcMar>
              <w:left w:w="57" w:type="dxa"/>
              <w:right w:w="57" w:type="dxa"/>
            </w:tcMar>
          </w:tcPr>
          <w:p w:rsidR="000F2EAD" w:rsidRPr="00F7174A" w:rsidRDefault="009733EE" w:rsidP="004B1036">
            <w:pPr>
              <w:jc w:val="center"/>
            </w:pPr>
            <w:r>
              <w:t>951 04</w:t>
            </w:r>
            <w:r w:rsidR="000F2EAD">
              <w:t>02 02401</w:t>
            </w:r>
            <w:r w:rsidR="000F2EAD" w:rsidRPr="00F7174A">
              <w:rPr>
                <w:lang w:val="en-US"/>
              </w:rPr>
              <w:t>S</w:t>
            </w:r>
            <w:r>
              <w:t>Т10</w:t>
            </w:r>
            <w:r w:rsidR="000F2EAD" w:rsidRPr="00F7174A">
              <w:t xml:space="preserve">0 </w:t>
            </w:r>
            <w:r w:rsidR="000F2EAD">
              <w:t>810</w:t>
            </w:r>
          </w:p>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1 401,9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1 909,5</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vMerge/>
            <w:tcBorders>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14,0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16,0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56,8</w:t>
            </w:r>
            <w:r w:rsidR="009733EE">
              <w:t>»;</w:t>
            </w:r>
          </w:p>
        </w:tc>
      </w:tr>
    </w:tbl>
    <w:p w:rsidR="009733EE" w:rsidRDefault="009733EE" w:rsidP="009733EE">
      <w:pPr>
        <w:jc w:val="both"/>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Pr="00122691" w:rsidRDefault="009733EE" w:rsidP="009733EE">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9733EE" w:rsidRDefault="009733EE" w:rsidP="009733EE">
      <w:pPr>
        <w:rPr>
          <w:sz w:val="28"/>
          <w:szCs w:val="28"/>
        </w:rPr>
      </w:pPr>
      <w:r w:rsidRPr="00122691">
        <w:rPr>
          <w:sz w:val="28"/>
          <w:szCs w:val="28"/>
        </w:rPr>
        <w:t xml:space="preserve">Глава Администрация </w:t>
      </w:r>
    </w:p>
    <w:p w:rsidR="000F2EAD" w:rsidRPr="009733EE" w:rsidRDefault="009733EE" w:rsidP="009733EE">
      <w:pPr>
        <w:rPr>
          <w:sz w:val="28"/>
          <w:szCs w:val="28"/>
        </w:rPr>
        <w:sectPr w:rsidR="000F2EAD" w:rsidRPr="009733EE" w:rsidSect="000F2EAD">
          <w:pgSz w:w="16838" w:h="11906" w:orient="landscape"/>
          <w:pgMar w:top="426" w:right="1134" w:bottom="284" w:left="822" w:header="709" w:footer="709" w:gutter="0"/>
          <w:cols w:space="708"/>
          <w:docGrid w:linePitch="360"/>
        </w:sectPr>
      </w:pPr>
      <w:r>
        <w:rPr>
          <w:sz w:val="28"/>
          <w:szCs w:val="28"/>
        </w:rPr>
        <w:t>Грушево-Дубовского</w:t>
      </w:r>
      <w:r w:rsidRPr="00122691">
        <w:rPr>
          <w:sz w:val="28"/>
          <w:szCs w:val="28"/>
        </w:rPr>
        <w:t xml:space="preserve"> сельского поселения</w:t>
      </w:r>
      <w:r w:rsidRPr="00122691">
        <w:rPr>
          <w:sz w:val="28"/>
          <w:szCs w:val="28"/>
        </w:rPr>
        <w:tab/>
      </w:r>
      <w:r>
        <w:rPr>
          <w:sz w:val="28"/>
          <w:szCs w:val="28"/>
        </w:rPr>
        <w:t xml:space="preserve">                                                                                            И.В. Никулин</w:t>
      </w:r>
      <w:r w:rsidRPr="00122691">
        <w:rPr>
          <w:sz w:val="28"/>
          <w:szCs w:val="28"/>
        </w:rPr>
        <w:t xml:space="preserve">  </w:t>
      </w:r>
      <w:r>
        <w:rPr>
          <w:sz w:val="28"/>
          <w:szCs w:val="28"/>
        </w:rPr>
        <w:t xml:space="preserve">                                     </w:t>
      </w:r>
      <w:r w:rsidR="006804CD">
        <w:rPr>
          <w:sz w:val="28"/>
          <w:szCs w:val="28"/>
        </w:rPr>
        <w:t xml:space="preserve">                             </w:t>
      </w:r>
    </w:p>
    <w:p w:rsidR="008075FC" w:rsidRPr="00464021" w:rsidRDefault="008075FC" w:rsidP="006804CD">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CF4" w:rsidRDefault="00895CF4">
      <w:r>
        <w:separator/>
      </w:r>
    </w:p>
  </w:endnote>
  <w:endnote w:type="continuationSeparator" w:id="0">
    <w:p w:rsidR="00895CF4" w:rsidRDefault="0089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CF4" w:rsidRDefault="00895CF4">
      <w:r>
        <w:separator/>
      </w:r>
    </w:p>
  </w:footnote>
  <w:footnote w:type="continuationSeparator" w:id="0">
    <w:p w:rsidR="00895CF4" w:rsidRDefault="00895C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framePr w:wrap="around" w:vAnchor="text" w:hAnchor="margin" w:xAlign="center" w:y="1"/>
    </w:pPr>
    <w:r>
      <w:rPr>
        <w:noProof/>
      </w:rPr>
      <w:fldChar w:fldCharType="begin"/>
    </w:r>
    <w:r>
      <w:rPr>
        <w:noProof/>
      </w:rPr>
      <w:instrText>PAGE \* Arabic</w:instrText>
    </w:r>
    <w:r>
      <w:rPr>
        <w:noProof/>
      </w:rPr>
      <w:fldChar w:fldCharType="separate"/>
    </w:r>
    <w:r>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6307"/>
    <w:rsid w:val="000E7FF2"/>
    <w:rsid w:val="000F176F"/>
    <w:rsid w:val="000F1BA6"/>
    <w:rsid w:val="000F2B6D"/>
    <w:rsid w:val="000F2EAD"/>
    <w:rsid w:val="000F2F84"/>
    <w:rsid w:val="00102528"/>
    <w:rsid w:val="0010281A"/>
    <w:rsid w:val="0010527F"/>
    <w:rsid w:val="00105D3E"/>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0C1F"/>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883"/>
    <w:rsid w:val="008739A9"/>
    <w:rsid w:val="00875BCE"/>
    <w:rsid w:val="00877334"/>
    <w:rsid w:val="00881871"/>
    <w:rsid w:val="00882CEE"/>
    <w:rsid w:val="0088342E"/>
    <w:rsid w:val="008841E8"/>
    <w:rsid w:val="0088624C"/>
    <w:rsid w:val="00891127"/>
    <w:rsid w:val="00895CF4"/>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396"/>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551"/>
    <w:rsid w:val="00CD137D"/>
    <w:rsid w:val="00CD2879"/>
    <w:rsid w:val="00CE2826"/>
    <w:rsid w:val="00CE6B72"/>
    <w:rsid w:val="00CE740C"/>
    <w:rsid w:val="00CE7A4C"/>
    <w:rsid w:val="00CF22A8"/>
    <w:rsid w:val="00CF29E0"/>
    <w:rsid w:val="00CF6248"/>
    <w:rsid w:val="00CF6331"/>
    <w:rsid w:val="00D07ECD"/>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02AF"/>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FA9C63-25B3-465C-B1BA-8A706B2F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F95F-08AC-4C95-9953-B8E283CED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823</Words>
  <Characters>4696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2025-04-15T09:22:00Z</cp:lastPrinted>
  <dcterms:created xsi:type="dcterms:W3CDTF">2025-04-15T09:23:00Z</dcterms:created>
  <dcterms:modified xsi:type="dcterms:W3CDTF">2025-04-15T09:23:00Z</dcterms:modified>
</cp:coreProperties>
</file>